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hanging="994"/>
        <w:jc w:val="right"/>
      </w:pPr>
      <w:r>
        <w:rPr/>
        <w:t>ADOPTED – OCTOBER 27, 2026 AGENDA ITEM NO. 28</w:t>
      </w:r>
    </w:p>
    <w:p>
      <w:pPr>
        <w:pStyle w:val="BodyText"/>
        <w:spacing w:before="7"/>
        <w:rPr>
          <w:b/>
          <w:sz w:val="16"/>
        </w:rPr>
      </w:pPr>
    </w:p>
    <w:p>
      <w:pPr>
        <w:pStyle w:val="BodyText"/>
        <w:spacing w:before="90"/>
        <w:ind w:left="120"/>
      </w:pPr>
      <w:r>
        <w:rPr/>
        <w:t>Introduced by the Law &amp; Courts and Finance Committees of the:</w:t>
      </w:r>
    </w:p>
    <w:p>
      <w:pPr>
        <w:pStyle w:val="BodyText"/>
      </w:pPr>
    </w:p>
    <w:p>
      <w:pPr>
        <w:pStyle w:val="BodyText"/>
        <w:ind w:left="2824" w:right="2808"/>
        <w:jc w:val="center"/>
      </w:pPr>
      <w:r>
        <w:rPr/>
        <w:t>INGHAM COUNTY BOARD OF COMMISSIONERS</w:t>
      </w:r>
    </w:p>
    <w:p>
      <w:pPr>
        <w:pStyle w:val="BodyText"/>
      </w:pPr>
    </w:p>
    <w:p>
      <w:pPr>
        <w:pStyle w:val="Heading1"/>
        <w:ind w:right="123"/>
      </w:pPr>
      <w:r>
        <w:rPr/>
        <w:t>RESOLUTION TO AUTHORIZE THE INGHAM COUNTY 55TH DISTRICT COURT TO ACCEPT</w:t>
      </w:r>
      <w:r>
        <w:rPr>
          <w:spacing w:val="-31"/>
        </w:rPr>
        <w:t> </w:t>
      </w:r>
      <w:r>
        <w:rPr/>
        <w:t>A GRANT AWARD FROM THE STATE COURT ADMINISTRATIVE OFFICE - MICHIGAN MENTAL HEALTH COURT GRANT PROGRAM (SCAO-MMHCGP), CONTINUE A PROBATION OFFICER POSITION, AND AUTHORIZE</w:t>
      </w:r>
      <w:r>
        <w:rPr>
          <w:spacing w:val="-3"/>
        </w:rPr>
        <w:t> </w:t>
      </w:r>
      <w:r>
        <w:rPr/>
        <w:t>SUBCONTRACTS</w:t>
      </w:r>
    </w:p>
    <w:p>
      <w:pPr>
        <w:pStyle w:val="BodyText"/>
        <w:rPr>
          <w:b/>
        </w:rPr>
      </w:pPr>
    </w:p>
    <w:p>
      <w:pPr>
        <w:spacing w:before="0"/>
        <w:ind w:left="2824" w:right="2804" w:firstLine="0"/>
        <w:jc w:val="center"/>
        <w:rPr>
          <w:b/>
          <w:sz w:val="24"/>
        </w:rPr>
      </w:pPr>
      <w:r>
        <w:rPr>
          <w:b/>
          <w:sz w:val="24"/>
        </w:rPr>
        <w:t>RESOLUTION #26 – 539</w:t>
      </w:r>
    </w:p>
    <w:p>
      <w:pPr>
        <w:pStyle w:val="BodyText"/>
        <w:rPr>
          <w:b/>
          <w:sz w:val="26"/>
        </w:rPr>
      </w:pPr>
    </w:p>
    <w:p>
      <w:pPr>
        <w:pStyle w:val="BodyText"/>
        <w:rPr>
          <w:b/>
          <w:sz w:val="22"/>
        </w:rPr>
      </w:pPr>
    </w:p>
    <w:p>
      <w:pPr>
        <w:pStyle w:val="BodyText"/>
        <w:ind w:left="119"/>
      </w:pPr>
      <w:r>
        <w:rPr/>
        <w:t>WHEREAS, the Community Mental Health Authority of Clinton, Eaton and Ingham Counties (CMHA-CEI) estimates there are over 5,000 adults suffering from serious mental health issues in our region; and</w:t>
      </w:r>
    </w:p>
    <w:p>
      <w:pPr>
        <w:pStyle w:val="BodyText"/>
        <w:spacing w:before="5"/>
        <w:rPr>
          <w:sz w:val="22"/>
        </w:rPr>
      </w:pPr>
    </w:p>
    <w:p>
      <w:pPr>
        <w:pStyle w:val="BodyText"/>
        <w:ind w:left="120"/>
      </w:pPr>
      <w:r>
        <w:rPr/>
        <w:t>WHEREAS, the 55</w:t>
      </w:r>
      <w:r>
        <w:rPr>
          <w:position w:val="9"/>
          <w:sz w:val="16"/>
        </w:rPr>
        <w:t>th </w:t>
      </w:r>
      <w:r>
        <w:rPr/>
        <w:t>District Court has identified a need for specialized case handling for defendants suffering from serious mental health issues; and</w:t>
      </w:r>
    </w:p>
    <w:p>
      <w:pPr>
        <w:pStyle w:val="BodyText"/>
      </w:pPr>
    </w:p>
    <w:p>
      <w:pPr>
        <w:pStyle w:val="BodyText"/>
        <w:ind w:left="120" w:right="736"/>
      </w:pPr>
      <w:r>
        <w:rPr/>
        <w:t>WHEREAS, research indicates such specialized case handling results in lower recidivism rates, increased public safety and more efficient public sector spending; and</w:t>
      </w:r>
    </w:p>
    <w:p>
      <w:pPr>
        <w:pStyle w:val="BodyText"/>
        <w:spacing w:before="3"/>
        <w:rPr>
          <w:sz w:val="23"/>
        </w:rPr>
      </w:pPr>
    </w:p>
    <w:p>
      <w:pPr>
        <w:pStyle w:val="BodyText"/>
        <w:spacing w:line="232" w:lineRule="auto"/>
        <w:ind w:left="120" w:right="224"/>
      </w:pPr>
      <w:r>
        <w:rPr/>
        <w:t>WHEREAS, the 55</w:t>
      </w:r>
      <w:r>
        <w:rPr>
          <w:position w:val="9"/>
          <w:sz w:val="16"/>
        </w:rPr>
        <w:t>th </w:t>
      </w:r>
      <w:r>
        <w:rPr/>
        <w:t>District Court has received a grant from the State Court Administrative Office - Michigan Mental Health Court Grant Program in the amount of $466,349 to continue a Mental Health Court at the 55</w:t>
      </w:r>
      <w:r>
        <w:rPr>
          <w:position w:val="9"/>
          <w:sz w:val="16"/>
        </w:rPr>
        <w:t>th </w:t>
      </w:r>
      <w:r>
        <w:rPr/>
        <w:t>District Court; and</w:t>
      </w:r>
    </w:p>
    <w:p>
      <w:pPr>
        <w:pStyle w:val="BodyText"/>
        <w:spacing w:before="3"/>
      </w:pPr>
    </w:p>
    <w:p>
      <w:pPr>
        <w:pStyle w:val="BodyText"/>
        <w:ind w:left="120" w:right="736"/>
      </w:pPr>
      <w:r>
        <w:rPr/>
        <w:t>WHEREAS, continuation of Mental Health Court requires the employment of one FTE probation officer position to provide staffing for the program; and</w:t>
      </w:r>
    </w:p>
    <w:p>
      <w:pPr>
        <w:pStyle w:val="BodyText"/>
      </w:pPr>
    </w:p>
    <w:p>
      <w:pPr>
        <w:pStyle w:val="BodyText"/>
        <w:ind w:left="120" w:right="548"/>
      </w:pPr>
      <w:r>
        <w:rPr/>
        <w:t>WHEREAS, sources of Mental Health Court grant funding have been including, but not limited to the State Court Administrative Office - Michigan Mental Health Grant Program (SCAO-MMHCGP).</w:t>
      </w:r>
    </w:p>
    <w:p>
      <w:pPr>
        <w:pStyle w:val="BodyText"/>
      </w:pPr>
    </w:p>
    <w:p>
      <w:pPr>
        <w:pStyle w:val="BodyText"/>
        <w:ind w:left="119" w:right="175"/>
        <w:jc w:val="both"/>
      </w:pPr>
      <w:r>
        <w:rPr/>
        <w:t>THEREFORE BE IT RESOLVED, that the Ingham County Board of Commissioners authorizes the 55 District Court to accept a SCAO-MMHCGP grant in the amount of $466,349 commencing October 1, 2026, and ending September 30, 2027.</w:t>
      </w:r>
    </w:p>
    <w:p>
      <w:pPr>
        <w:pStyle w:val="BodyText"/>
      </w:pPr>
    </w:p>
    <w:p>
      <w:pPr>
        <w:pStyle w:val="BodyText"/>
        <w:spacing w:before="1"/>
        <w:ind w:left="119" w:right="290"/>
      </w:pPr>
      <w:r>
        <w:rPr/>
        <w:t>BE IT FURTHER RESOLVED, that the Ingham County Board of Commissioners authorizes the Board Chairperson to sign additional or amended contracts after review by the County Attorney if additional funding is awarded within the period of October 1, 2026, through September 30, 2027.</w:t>
      </w:r>
    </w:p>
    <w:p>
      <w:pPr>
        <w:pStyle w:val="BodyText"/>
        <w:spacing w:before="11"/>
        <w:rPr>
          <w:sz w:val="23"/>
        </w:rPr>
      </w:pPr>
    </w:p>
    <w:p>
      <w:pPr>
        <w:pStyle w:val="BodyText"/>
        <w:ind w:left="119" w:right="249"/>
      </w:pPr>
      <w:r>
        <w:rPr/>
        <w:t>BE IT FURTHER RESOLVED, that the Ingham County Board of Commissioners approves the Mental Health Court budget not to exceed $682,117 and to include the SCAO/MMHCGP grant award in the amount of</w:t>
      </w:r>
    </w:p>
    <w:p>
      <w:pPr>
        <w:pStyle w:val="BodyText"/>
        <w:ind w:left="119" w:right="582"/>
      </w:pPr>
      <w:r>
        <w:rPr/>
        <w:t>$466,349, Ingham County In-Kind matching funds not to exceed $167,276, and Community Mental Health Authority of Clinton, Eaton, and Ingham Counties Local In-Kind Contributions not to exceed $48,492.</w:t>
      </w:r>
    </w:p>
    <w:p>
      <w:pPr>
        <w:spacing w:after="0"/>
        <w:sectPr>
          <w:type w:val="continuous"/>
          <w:pgSz w:w="12240" w:h="15840"/>
          <w:pgMar w:top="1360" w:bottom="280" w:left="600" w:right="620"/>
        </w:sectPr>
      </w:pPr>
    </w:p>
    <w:p>
      <w:pPr>
        <w:pStyle w:val="BodyText"/>
        <w:spacing w:before="84"/>
        <w:ind w:left="120" w:right="243"/>
      </w:pPr>
      <w:r>
        <w:rPr/>
        <w:t>BE IT FURTHER RESOLVED, that the 55</w:t>
      </w:r>
      <w:r>
        <w:rPr>
          <w:position w:val="9"/>
          <w:sz w:val="16"/>
        </w:rPr>
        <w:t>th </w:t>
      </w:r>
      <w:r>
        <w:rPr/>
        <w:t>District Court will allocate $4,500 of the Ingham County In-Kind funding to the Ingham County Office of the Public Defender for representation of non-indigent Mental Health Court participants.</w:t>
      </w:r>
    </w:p>
    <w:p>
      <w:pPr>
        <w:pStyle w:val="BodyText"/>
        <w:spacing w:before="7"/>
        <w:rPr>
          <w:sz w:val="22"/>
        </w:rPr>
      </w:pPr>
    </w:p>
    <w:p>
      <w:pPr>
        <w:pStyle w:val="BodyText"/>
        <w:ind w:left="120" w:right="155"/>
      </w:pPr>
      <w:r>
        <w:rPr/>
        <w:t>BE IT FURTHER RESOLVED, that the 55</w:t>
      </w:r>
      <w:r>
        <w:rPr>
          <w:position w:val="9"/>
          <w:sz w:val="16"/>
        </w:rPr>
        <w:t>th </w:t>
      </w:r>
      <w:r>
        <w:rPr/>
        <w:t>District Court will allocate up to $12,000 of the Ingham Count In- Kind funded Capital Area Transportation Authority (CATA) bus media to Mental Health Court participants with identified transportation needs.</w:t>
      </w:r>
    </w:p>
    <w:p>
      <w:pPr>
        <w:pStyle w:val="BodyText"/>
      </w:pPr>
    </w:p>
    <w:p>
      <w:pPr>
        <w:pStyle w:val="BodyText"/>
        <w:ind w:left="120" w:right="196"/>
      </w:pPr>
      <w:r>
        <w:rPr/>
        <w:t>BE IT FURTHER RESOLVED, that the Ingham County Board of Commissioners authorizes continuation of one FTE Grant-funded Probation Officer, an ICEA Court Professional Grade 9 contingent upon the availability of grant funds.</w:t>
      </w:r>
    </w:p>
    <w:p>
      <w:pPr>
        <w:pStyle w:val="BodyText"/>
      </w:pPr>
    </w:p>
    <w:p>
      <w:pPr>
        <w:pStyle w:val="BodyText"/>
        <w:ind w:left="120" w:right="308"/>
      </w:pPr>
      <w:r>
        <w:rPr/>
        <w:t>BE IT FURTHER RESOLVED, that Mental Health Court direct subcontracts for the following services in the following amounts are authorized:</w:t>
      </w:r>
    </w:p>
    <w:p>
      <w:pPr>
        <w:pStyle w:val="BodyText"/>
      </w:pPr>
    </w:p>
    <w:p>
      <w:pPr>
        <w:pStyle w:val="ListParagraph"/>
        <w:numPr>
          <w:ilvl w:val="0"/>
          <w:numId w:val="1"/>
        </w:numPr>
        <w:tabs>
          <w:tab w:pos="840" w:val="left" w:leader="none"/>
        </w:tabs>
        <w:spacing w:line="240" w:lineRule="auto" w:before="1" w:after="0"/>
        <w:ind w:left="840" w:right="0" w:hanging="360"/>
        <w:jc w:val="left"/>
        <w:rPr>
          <w:sz w:val="24"/>
        </w:rPr>
      </w:pPr>
      <w:r>
        <w:rPr>
          <w:sz w:val="24"/>
        </w:rPr>
        <w:t>Electronic Monitoring Services with Judicial Services Group – not to exceed a total of</w:t>
      </w:r>
      <w:r>
        <w:rPr>
          <w:spacing w:val="-12"/>
          <w:sz w:val="24"/>
        </w:rPr>
        <w:t> </w:t>
      </w:r>
      <w:r>
        <w:rPr>
          <w:sz w:val="24"/>
        </w:rPr>
        <w:t>$1,500</w:t>
      </w:r>
    </w:p>
    <w:p>
      <w:pPr>
        <w:pStyle w:val="ListParagraph"/>
        <w:numPr>
          <w:ilvl w:val="0"/>
          <w:numId w:val="1"/>
        </w:numPr>
        <w:tabs>
          <w:tab w:pos="840" w:val="left" w:leader="none"/>
        </w:tabs>
        <w:spacing w:line="240" w:lineRule="auto" w:before="0" w:after="0"/>
        <w:ind w:left="840" w:right="0" w:hanging="360"/>
        <w:jc w:val="left"/>
        <w:rPr>
          <w:sz w:val="24"/>
        </w:rPr>
      </w:pPr>
      <w:r>
        <w:rPr>
          <w:sz w:val="24"/>
        </w:rPr>
        <w:t>Substance Use Testing with Averhealth and other qualified vendors – not to exceed a total of</w:t>
      </w:r>
      <w:r>
        <w:rPr>
          <w:spacing w:val="-13"/>
          <w:sz w:val="24"/>
        </w:rPr>
        <w:t> </w:t>
      </w:r>
      <w:r>
        <w:rPr>
          <w:sz w:val="24"/>
        </w:rPr>
        <w:t>$63,327</w:t>
      </w:r>
    </w:p>
    <w:p>
      <w:pPr>
        <w:pStyle w:val="ListParagraph"/>
        <w:numPr>
          <w:ilvl w:val="0"/>
          <w:numId w:val="1"/>
        </w:numPr>
        <w:tabs>
          <w:tab w:pos="840" w:val="left" w:leader="none"/>
        </w:tabs>
        <w:spacing w:line="240" w:lineRule="auto" w:before="0" w:after="0"/>
        <w:ind w:left="840" w:right="821" w:hanging="360"/>
        <w:jc w:val="left"/>
        <w:rPr>
          <w:sz w:val="24"/>
        </w:rPr>
      </w:pPr>
      <w:r>
        <w:rPr>
          <w:sz w:val="24"/>
        </w:rPr>
        <w:t>Mental Health Services with Community Mental Health Authority of Clinton, Eaton, and</w:t>
      </w:r>
      <w:r>
        <w:rPr>
          <w:spacing w:val="-26"/>
          <w:sz w:val="24"/>
        </w:rPr>
        <w:t> </w:t>
      </w:r>
      <w:r>
        <w:rPr>
          <w:sz w:val="24"/>
        </w:rPr>
        <w:t>Ingham Counties—not to exceed</w:t>
      </w:r>
      <w:r>
        <w:rPr>
          <w:spacing w:val="-1"/>
          <w:sz w:val="24"/>
        </w:rPr>
        <w:t> </w:t>
      </w:r>
      <w:r>
        <w:rPr>
          <w:sz w:val="24"/>
        </w:rPr>
        <w:t>$362,271</w:t>
      </w:r>
    </w:p>
    <w:p>
      <w:pPr>
        <w:pStyle w:val="BodyText"/>
        <w:ind w:left="1560"/>
      </w:pPr>
      <w:r>
        <w:rPr/>
        <w:t>(up to $220,279 in grant funding, $93,500 in Ingham County In-Kind Funding, &amp; $48,492 cash contribution to the program from Community Mental Health Authority of Clinton, Eaton, and Ingham Counties.)</w:t>
      </w:r>
    </w:p>
    <w:p>
      <w:pPr>
        <w:pStyle w:val="BodyText"/>
        <w:spacing w:before="11"/>
      </w:pPr>
    </w:p>
    <w:p>
      <w:pPr>
        <w:pStyle w:val="BodyText"/>
        <w:spacing w:line="228" w:lineRule="auto"/>
        <w:ind w:left="120" w:right="95"/>
      </w:pPr>
      <w:r>
        <w:rPr/>
        <w:t>BE IT FURTHER RESOLVED, that the Controller/Administrator is directed to make the necessary adjustments to the 2026 and 2027 55</w:t>
      </w:r>
      <w:r>
        <w:rPr>
          <w:position w:val="9"/>
          <w:sz w:val="16"/>
        </w:rPr>
        <w:t>th </w:t>
      </w:r>
      <w:r>
        <w:rPr/>
        <w:t>District Court budget and Position Allocation List.</w:t>
      </w:r>
    </w:p>
    <w:p>
      <w:pPr>
        <w:pStyle w:val="BodyText"/>
        <w:spacing w:before="1"/>
      </w:pPr>
    </w:p>
    <w:p>
      <w:pPr>
        <w:pStyle w:val="BodyText"/>
        <w:ind w:left="120" w:right="382"/>
      </w:pPr>
      <w:r>
        <w:rPr/>
        <w:t>BE IT FURTHER RESOLVED, that the Ingham County Board of Commissioners authorizes the Board Chairperson to sign any necessary contract/subcontract documents that are consistent with this resolution and approved as to form by the County Attorney.</w:t>
      </w:r>
    </w:p>
    <w:p>
      <w:pPr>
        <w:pStyle w:val="BodyText"/>
      </w:pPr>
    </w:p>
    <w:p>
      <w:pPr>
        <w:spacing w:before="0"/>
        <w:ind w:left="120" w:right="0" w:firstLine="0"/>
        <w:jc w:val="left"/>
        <w:rPr>
          <w:sz w:val="24"/>
        </w:rPr>
      </w:pPr>
      <w:r>
        <w:rPr>
          <w:b/>
          <w:sz w:val="24"/>
        </w:rPr>
        <w:t>LAW &amp; COURTS: Yeas</w:t>
      </w:r>
      <w:r>
        <w:rPr>
          <w:sz w:val="24"/>
        </w:rPr>
        <w:t>: Polsdofer, Willis, Peña, Cahill, Lawrence</w:t>
      </w:r>
    </w:p>
    <w:p>
      <w:pPr>
        <w:tabs>
          <w:tab w:pos="2231" w:val="left" w:leader="none"/>
          <w:tab w:pos="5889"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Trubac,</w:t>
      </w:r>
      <w:r>
        <w:rPr>
          <w:spacing w:val="-5"/>
          <w:sz w:val="24"/>
        </w:rPr>
        <w:t> </w:t>
      </w:r>
      <w:r>
        <w:rPr>
          <w:sz w:val="24"/>
        </w:rPr>
        <w:t>Johnson,</w:t>
      </w:r>
      <w:r>
        <w:rPr>
          <w:spacing w:val="-1"/>
          <w:sz w:val="24"/>
        </w:rPr>
        <w:t> </w:t>
      </w:r>
      <w:r>
        <w:rPr>
          <w:sz w:val="24"/>
        </w:rPr>
        <w:t>Schafer</w:t>
        <w:tab/>
      </w:r>
      <w:r>
        <w:rPr>
          <w:b/>
          <w:sz w:val="24"/>
        </w:rPr>
        <w:t>Approved  10/15/26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pgSz w:w="12240" w:h="15840"/>
      <w:pgMar w:top="134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40" w:hanging="360"/>
        <w:jc w:val="left"/>
      </w:pPr>
      <w:rPr>
        <w:rFonts w:hint="default" w:ascii="Times New Roman" w:hAnsi="Times New Roman" w:eastAsia="Times New Roman" w:cs="Times New Roman"/>
        <w:spacing w:val="-3"/>
        <w:w w:val="100"/>
        <w:sz w:val="24"/>
        <w:szCs w:val="24"/>
      </w:rPr>
    </w:lvl>
    <w:lvl w:ilvl="1">
      <w:start w:val="0"/>
      <w:numFmt w:val="bullet"/>
      <w:lvlText w:val="•"/>
      <w:lvlJc w:val="left"/>
      <w:pPr>
        <w:ind w:left="1858" w:hanging="360"/>
      </w:pPr>
      <w:rPr>
        <w:rFonts w:hint="default"/>
      </w:rPr>
    </w:lvl>
    <w:lvl w:ilvl="2">
      <w:start w:val="0"/>
      <w:numFmt w:val="bullet"/>
      <w:lvlText w:val="•"/>
      <w:lvlJc w:val="left"/>
      <w:pPr>
        <w:ind w:left="2876" w:hanging="360"/>
      </w:pPr>
      <w:rPr>
        <w:rFonts w:hint="default"/>
      </w:rPr>
    </w:lvl>
    <w:lvl w:ilvl="3">
      <w:start w:val="0"/>
      <w:numFmt w:val="bullet"/>
      <w:lvlText w:val="•"/>
      <w:lvlJc w:val="left"/>
      <w:pPr>
        <w:ind w:left="3894" w:hanging="360"/>
      </w:pPr>
      <w:rPr>
        <w:rFonts w:hint="default"/>
      </w:rPr>
    </w:lvl>
    <w:lvl w:ilvl="4">
      <w:start w:val="0"/>
      <w:numFmt w:val="bullet"/>
      <w:lvlText w:val="•"/>
      <w:lvlJc w:val="left"/>
      <w:pPr>
        <w:ind w:left="4912" w:hanging="360"/>
      </w:pPr>
      <w:rPr>
        <w:rFonts w:hint="default"/>
      </w:rPr>
    </w:lvl>
    <w:lvl w:ilvl="5">
      <w:start w:val="0"/>
      <w:numFmt w:val="bullet"/>
      <w:lvlText w:val="•"/>
      <w:lvlJc w:val="left"/>
      <w:pPr>
        <w:ind w:left="5930" w:hanging="360"/>
      </w:pPr>
      <w:rPr>
        <w:rFonts w:hint="default"/>
      </w:rPr>
    </w:lvl>
    <w:lvl w:ilvl="6">
      <w:start w:val="0"/>
      <w:numFmt w:val="bullet"/>
      <w:lvlText w:val="•"/>
      <w:lvlJc w:val="left"/>
      <w:pPr>
        <w:ind w:left="6948" w:hanging="360"/>
      </w:pPr>
      <w:rPr>
        <w:rFonts w:hint="default"/>
      </w:rPr>
    </w:lvl>
    <w:lvl w:ilvl="7">
      <w:start w:val="0"/>
      <w:numFmt w:val="bullet"/>
      <w:lvlText w:val="•"/>
      <w:lvlJc w:val="left"/>
      <w:pPr>
        <w:ind w:left="7966" w:hanging="360"/>
      </w:pPr>
      <w:rPr>
        <w:rFonts w:hint="default"/>
      </w:rPr>
    </w:lvl>
    <w:lvl w:ilvl="8">
      <w:start w:val="0"/>
      <w:numFmt w:val="bullet"/>
      <w:lvlText w:val="•"/>
      <w:lvlJc w:val="left"/>
      <w:pPr>
        <w:ind w:left="8984"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45"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840" w:hanging="360"/>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2026-10-28T18:53:35Z</dcterms:created>
  <dcterms:modified xsi:type="dcterms:W3CDTF">2026-10-28T18:53:35Z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